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6AF9" w:rsidRPr="00BD3987" w:rsidRDefault="00637EC9" w:rsidP="00C911B8">
      <w:pPr>
        <w:spacing w:after="120" w:line="360" w:lineRule="auto"/>
        <w:ind w:left="284" w:right="902"/>
        <w:rPr>
          <w:lang w:val="sr-Latn-RS"/>
        </w:rPr>
      </w:pPr>
      <w:r w:rsidRPr="00BD3987">
        <w:t xml:space="preserve">Name: </w:t>
      </w:r>
      <w:r w:rsidR="00BD3987">
        <w:t xml:space="preserve">dr </w:t>
      </w:r>
      <w:r w:rsidRPr="00BD3987">
        <w:t>Vesna Stankov Jovanović</w:t>
      </w:r>
      <w:r w:rsidR="00BD3987">
        <w:t>, full professor</w:t>
      </w:r>
      <w:r w:rsidR="00CA5FDA" w:rsidRPr="00BD3987">
        <w:rPr>
          <w:lang w:val="sr-Latn-RS"/>
        </w:rPr>
        <w:tab/>
      </w:r>
      <w:r w:rsidR="00CA5FDA" w:rsidRPr="00BD3987">
        <w:rPr>
          <w:lang w:val="sr-Latn-RS"/>
        </w:rPr>
        <w:tab/>
      </w:r>
    </w:p>
    <w:p w:rsidR="00637EC9" w:rsidRPr="00BD3987" w:rsidRDefault="00637EC9" w:rsidP="00C911B8">
      <w:pPr>
        <w:spacing w:after="120" w:line="360" w:lineRule="auto"/>
        <w:ind w:left="284" w:right="902"/>
      </w:pPr>
      <w:r w:rsidRPr="00BD3987">
        <w:t xml:space="preserve">E-mail: </w:t>
      </w:r>
      <w:hyperlink r:id="rId7" w:history="1">
        <w:r w:rsidRPr="00BD3987">
          <w:rPr>
            <w:rStyle w:val="Hyperlink"/>
          </w:rPr>
          <w:t>sjvesna@pmf.ni.ac.rs</w:t>
        </w:r>
      </w:hyperlink>
    </w:p>
    <w:p w:rsidR="00670CA2" w:rsidRPr="00BD3987" w:rsidRDefault="00670CA2" w:rsidP="00C911B8">
      <w:pPr>
        <w:spacing w:after="120" w:line="360" w:lineRule="auto"/>
        <w:ind w:left="284" w:right="902"/>
      </w:pPr>
      <w:r w:rsidRPr="00BD3987">
        <w:t>Institution:</w:t>
      </w:r>
      <w:r w:rsidR="00637EC9" w:rsidRPr="00BD3987">
        <w:t xml:space="preserve"> </w:t>
      </w:r>
      <w:r w:rsidR="00CA5FDA" w:rsidRPr="00BD3987">
        <w:t>University of Niš,</w:t>
      </w:r>
      <w:r w:rsidR="00637EC9" w:rsidRPr="00BD3987">
        <w:t xml:space="preserve"> Faculty of Science and Mathematics, Departemnt of Chemistry,</w:t>
      </w:r>
      <w:r w:rsidR="00CA5FDA" w:rsidRPr="00BD3987">
        <w:t xml:space="preserve"> Serbia</w:t>
      </w:r>
    </w:p>
    <w:tbl>
      <w:tblPr>
        <w:tblStyle w:val="TableGrid"/>
        <w:tblW w:w="0" w:type="auto"/>
        <w:tblInd w:w="284" w:type="dxa"/>
        <w:tblLayout w:type="fixed"/>
        <w:tblLook w:val="04A0" w:firstRow="1" w:lastRow="0" w:firstColumn="1" w:lastColumn="0" w:noHBand="0" w:noVBand="1"/>
      </w:tblPr>
      <w:tblGrid>
        <w:gridCol w:w="2518"/>
        <w:gridCol w:w="7614"/>
      </w:tblGrid>
      <w:tr w:rsidR="00670CA2" w:rsidRPr="00BD3987" w:rsidTr="00CA5FDA">
        <w:tc>
          <w:tcPr>
            <w:tcW w:w="2518" w:type="dxa"/>
          </w:tcPr>
          <w:p w:rsidR="00ED1F7A" w:rsidRPr="00BD3987" w:rsidRDefault="00ED1F7A" w:rsidP="00CA5FDA">
            <w:pPr>
              <w:spacing w:after="120" w:line="360" w:lineRule="auto"/>
              <w:ind w:right="902"/>
              <w:jc w:val="both"/>
              <w:rPr>
                <w:noProof/>
              </w:rPr>
            </w:pPr>
          </w:p>
          <w:p w:rsidR="00670CA2" w:rsidRPr="00BD3987" w:rsidRDefault="00ED1F7A" w:rsidP="00CA5FDA">
            <w:pPr>
              <w:spacing w:after="120" w:line="360" w:lineRule="auto"/>
              <w:ind w:right="902"/>
              <w:jc w:val="both"/>
            </w:pPr>
            <w:r w:rsidRPr="00BD3987">
              <w:rPr>
                <w:noProof/>
              </w:rPr>
              <w:drawing>
                <wp:inline distT="0" distB="0" distL="0" distR="0" wp14:anchorId="5608C098" wp14:editId="049381F8">
                  <wp:extent cx="1380227" cy="994913"/>
                  <wp:effectExtent l="0" t="0" r="0" b="0"/>
                  <wp:docPr id="5" name="Picture 5" descr="C:\Users\vesna\Desktop\Vesna photo 1.jpg"/>
                  <wp:cNvGraphicFramePr/>
                  <a:graphic xmlns:a="http://schemas.openxmlformats.org/drawingml/2006/main">
                    <a:graphicData uri="http://schemas.openxmlformats.org/drawingml/2006/picture">
                      <pic:pic xmlns:pic="http://schemas.openxmlformats.org/drawingml/2006/picture">
                        <pic:nvPicPr>
                          <pic:cNvPr id="5" name="Picture 5" descr="C:\Users\vesna\Desktop\Vesna photo 1.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2692" cy="996690"/>
                          </a:xfrm>
                          <a:prstGeom prst="rect">
                            <a:avLst/>
                          </a:prstGeom>
                          <a:noFill/>
                          <a:ln>
                            <a:noFill/>
                          </a:ln>
                        </pic:spPr>
                      </pic:pic>
                    </a:graphicData>
                  </a:graphic>
                </wp:inline>
              </w:drawing>
            </w:r>
          </w:p>
        </w:tc>
        <w:tc>
          <w:tcPr>
            <w:tcW w:w="7614" w:type="dxa"/>
          </w:tcPr>
          <w:p w:rsidR="00670CA2" w:rsidRPr="00BD3987" w:rsidRDefault="006F0EC2" w:rsidP="00C911B8">
            <w:pPr>
              <w:spacing w:after="120" w:line="360" w:lineRule="auto"/>
              <w:ind w:right="902"/>
            </w:pPr>
            <w:r w:rsidRPr="00BD3987">
              <w:t xml:space="preserve">Short biography </w:t>
            </w:r>
          </w:p>
          <w:p w:rsidR="006F0EC2" w:rsidRPr="00BD3987" w:rsidRDefault="00ED1F7A" w:rsidP="009D2954">
            <w:pPr>
              <w:spacing w:after="120" w:line="276" w:lineRule="auto"/>
              <w:ind w:right="902"/>
            </w:pPr>
            <w:r w:rsidRPr="00BD3987">
              <w:t>Vesna Stankov Jovanović received</w:t>
            </w:r>
            <w:r w:rsidR="009D2954" w:rsidRPr="00BD3987">
              <w:t xml:space="preserve"> B.S. </w:t>
            </w:r>
            <w:r w:rsidRPr="00BD3987">
              <w:t xml:space="preserve"> and MS </w:t>
            </w:r>
            <w:r w:rsidR="009D2954" w:rsidRPr="00BD3987">
              <w:t xml:space="preserve">degree </w:t>
            </w:r>
            <w:r w:rsidRPr="00BD3987">
              <w:t xml:space="preserve">in chemistry at </w:t>
            </w:r>
            <w:r w:rsidR="009D2954" w:rsidRPr="00BD3987">
              <w:t xml:space="preserve">Faculty of </w:t>
            </w:r>
            <w:r w:rsidRPr="00BD3987">
              <w:t>Phylosophy</w:t>
            </w:r>
            <w:r w:rsidR="009D2954" w:rsidRPr="00BD3987">
              <w:t>, University of N</w:t>
            </w:r>
            <w:r w:rsidRPr="00BD3987">
              <w:t xml:space="preserve">iš, Republic of Serbia, PhD </w:t>
            </w:r>
            <w:r w:rsidR="00BD3987" w:rsidRPr="00BD3987">
              <w:t xml:space="preserve">in chemistry </w:t>
            </w:r>
            <w:r w:rsidRPr="00BD3987">
              <w:t>at  Faculty of Chemistry, University of Belgrade, and have comlepeted post doctoral studies</w:t>
            </w:r>
            <w:r w:rsidR="00BD3987" w:rsidRPr="00BD3987">
              <w:t xml:space="preserve"> at University Pierre and Marrie Currie, Paris, France. Participated in realization of TEMPUS project FUSE. Universty of Nis coordinator of CEEPUS programe. H</w:t>
            </w:r>
            <w:r w:rsidR="009D2954" w:rsidRPr="00BD3987">
              <w:t xml:space="preserve">ighly skilled </w:t>
            </w:r>
            <w:r w:rsidR="00BD3987" w:rsidRPr="00BD3987">
              <w:t xml:space="preserve">in chemistry, research and teaching and management of projects. Advanced knowledge of English and Russian, beginners of French nad Bulgarian </w:t>
            </w:r>
            <w:r w:rsidR="00BD3987" w:rsidRPr="00BD3987">
              <w:t>languages</w:t>
            </w:r>
            <w:r w:rsidR="00BD3987" w:rsidRPr="00BD3987">
              <w:t>.</w:t>
            </w:r>
          </w:p>
        </w:tc>
      </w:tr>
      <w:tr w:rsidR="00670CA2" w:rsidRPr="00BD3987" w:rsidTr="00CA5FDA">
        <w:trPr>
          <w:trHeight w:val="4168"/>
        </w:trPr>
        <w:tc>
          <w:tcPr>
            <w:tcW w:w="10132" w:type="dxa"/>
            <w:gridSpan w:val="2"/>
          </w:tcPr>
          <w:p w:rsidR="00670CA2" w:rsidRPr="00BD3987" w:rsidRDefault="00670CA2" w:rsidP="00C911B8">
            <w:pPr>
              <w:spacing w:after="120" w:line="360" w:lineRule="auto"/>
              <w:ind w:right="902"/>
            </w:pPr>
            <w:r w:rsidRPr="00BD3987">
              <w:t>References (max. 5 relevant references)</w:t>
            </w:r>
          </w:p>
          <w:p w:rsidR="00ED1F7A" w:rsidRPr="00BD3987" w:rsidRDefault="00ED1F7A" w:rsidP="00ED1F7A">
            <w:pPr>
              <w:pStyle w:val="ListParagraph"/>
              <w:numPr>
                <w:ilvl w:val="0"/>
                <w:numId w:val="5"/>
              </w:numPr>
              <w:spacing w:after="200"/>
              <w:rPr>
                <w:rStyle w:val="Hyperlink"/>
                <w:rFonts w:ascii="Book Antiqua" w:hAnsi="Book Antiqua"/>
                <w:sz w:val="22"/>
                <w:szCs w:val="22"/>
                <w:u w:val="none"/>
              </w:rPr>
            </w:pPr>
            <w:r w:rsidRPr="00BD3987">
              <w:rPr>
                <w:rFonts w:ascii="Book Antiqua" w:hAnsi="Book Antiqua"/>
                <w:sz w:val="22"/>
              </w:rPr>
              <w:t>S</w:t>
            </w:r>
            <w:r w:rsidRPr="00BD3987">
              <w:rPr>
                <w:rFonts w:ascii="Book Antiqua" w:hAnsi="Book Antiqua"/>
                <w:sz w:val="22"/>
                <w:lang w:val="sr-Cyrl-RS"/>
              </w:rPr>
              <w:t>.</w:t>
            </w:r>
            <w:r w:rsidRPr="00BD3987">
              <w:rPr>
                <w:rFonts w:ascii="Book Antiqua" w:hAnsi="Book Antiqua"/>
                <w:sz w:val="22"/>
              </w:rPr>
              <w:t xml:space="preserve"> Č. Alagić, </w:t>
            </w:r>
            <w:r w:rsidRPr="00BD3987">
              <w:rPr>
                <w:rFonts w:ascii="Book Antiqua" w:hAnsi="Book Antiqua"/>
                <w:b/>
                <w:sz w:val="22"/>
              </w:rPr>
              <w:t>V</w:t>
            </w:r>
            <w:r w:rsidRPr="00BD3987">
              <w:rPr>
                <w:rFonts w:ascii="Book Antiqua" w:hAnsi="Book Antiqua"/>
                <w:b/>
                <w:sz w:val="22"/>
                <w:lang w:val="sr-Cyrl-RS"/>
              </w:rPr>
              <w:t>.</w:t>
            </w:r>
            <w:r w:rsidRPr="00BD3987">
              <w:rPr>
                <w:rFonts w:ascii="Book Antiqua" w:hAnsi="Book Antiqua"/>
                <w:b/>
                <w:sz w:val="22"/>
              </w:rPr>
              <w:t xml:space="preserve"> P. Stankov Jovanović</w:t>
            </w:r>
            <w:r w:rsidRPr="00BD3987">
              <w:rPr>
                <w:rFonts w:ascii="Book Antiqua" w:hAnsi="Book Antiqua"/>
                <w:sz w:val="22"/>
              </w:rPr>
              <w:t>, V</w:t>
            </w:r>
            <w:r w:rsidRPr="00BD3987">
              <w:rPr>
                <w:rFonts w:ascii="Book Antiqua" w:hAnsi="Book Antiqua"/>
                <w:sz w:val="22"/>
                <w:lang w:val="sr-Cyrl-RS"/>
              </w:rPr>
              <w:t>.</w:t>
            </w:r>
            <w:r w:rsidRPr="00BD3987">
              <w:rPr>
                <w:rFonts w:ascii="Book Antiqua" w:hAnsi="Book Antiqua"/>
                <w:sz w:val="22"/>
              </w:rPr>
              <w:t xml:space="preserve"> D. Mitić, </w:t>
            </w:r>
            <w:r w:rsidRPr="00BD3987">
              <w:rPr>
                <w:rFonts w:ascii="Book Antiqua" w:hAnsi="Book Antiqua"/>
                <w:sz w:val="22"/>
                <w:lang w:val="sr-Cyrl-RS"/>
              </w:rPr>
              <w:t>Ј.</w:t>
            </w:r>
            <w:r w:rsidRPr="00BD3987">
              <w:rPr>
                <w:rFonts w:ascii="Book Antiqua" w:hAnsi="Book Antiqua"/>
                <w:sz w:val="22"/>
              </w:rPr>
              <w:t xml:space="preserve"> S. Nikolić, G</w:t>
            </w:r>
            <w:r w:rsidRPr="00BD3987">
              <w:rPr>
                <w:rFonts w:ascii="Book Antiqua" w:hAnsi="Book Antiqua"/>
                <w:sz w:val="22"/>
                <w:lang w:val="sr-Cyrl-RS"/>
              </w:rPr>
              <w:t>.</w:t>
            </w:r>
            <w:r w:rsidRPr="00BD3987">
              <w:rPr>
                <w:rFonts w:ascii="Book Antiqua" w:hAnsi="Book Antiqua"/>
                <w:sz w:val="22"/>
              </w:rPr>
              <w:t xml:space="preserve"> M. Petrović, S</w:t>
            </w:r>
            <w:r w:rsidRPr="00BD3987">
              <w:rPr>
                <w:rFonts w:ascii="Book Antiqua" w:hAnsi="Book Antiqua"/>
                <w:sz w:val="22"/>
                <w:lang w:val="sr-Cyrl-RS"/>
              </w:rPr>
              <w:t>.</w:t>
            </w:r>
            <w:r w:rsidRPr="00BD3987">
              <w:rPr>
                <w:rFonts w:ascii="Book Antiqua" w:hAnsi="Book Antiqua"/>
                <w:sz w:val="22"/>
              </w:rPr>
              <w:t xml:space="preserve"> B. Tošić, G</w:t>
            </w:r>
            <w:r w:rsidRPr="00BD3987">
              <w:rPr>
                <w:rFonts w:ascii="Book Antiqua" w:hAnsi="Book Antiqua"/>
                <w:sz w:val="22"/>
                <w:lang w:val="sr-Cyrl-RS"/>
              </w:rPr>
              <w:t>.</w:t>
            </w:r>
            <w:r w:rsidRPr="00BD3987">
              <w:rPr>
                <w:rFonts w:ascii="Book Antiqua" w:hAnsi="Book Antiqua"/>
                <w:sz w:val="22"/>
              </w:rPr>
              <w:t xml:space="preserve"> S. Stojanović, </w:t>
            </w:r>
            <w:r w:rsidRPr="00BD3987">
              <w:rPr>
                <w:rFonts w:ascii="Book Antiqua" w:hAnsi="Book Antiqua"/>
                <w:b/>
                <w:sz w:val="22"/>
              </w:rPr>
              <w:t>The effect of multiple contamination of soil on LMW and MMW PAHs accumulation in the roots of Rubus fruticosus L. naturally growing near The Copper Mining and Smelting Complex Bor (East Serbia)</w:t>
            </w:r>
            <w:r w:rsidRPr="00BD3987">
              <w:rPr>
                <w:rFonts w:ascii="Book Antiqua" w:hAnsi="Book Antiqua"/>
                <w:sz w:val="22"/>
              </w:rPr>
              <w:t>, Environ Sci Pollut Res  24:15609–15621 DOI 10.1007/s11356-017-9181-4</w:t>
            </w:r>
            <w:r w:rsidRPr="00BD3987">
              <w:rPr>
                <w:rStyle w:val="Hyperlink"/>
                <w:rFonts w:ascii="Book Antiqua" w:hAnsi="Book Antiqua"/>
                <w:sz w:val="22"/>
                <w:szCs w:val="22"/>
                <w:u w:val="none"/>
              </w:rPr>
              <w:t>, (2017)</w:t>
            </w:r>
          </w:p>
          <w:p w:rsidR="00ED1F7A" w:rsidRPr="00BD3987" w:rsidRDefault="00ED1F7A" w:rsidP="00ED1F7A">
            <w:pPr>
              <w:pStyle w:val="ListParagraph"/>
              <w:numPr>
                <w:ilvl w:val="0"/>
                <w:numId w:val="5"/>
              </w:numPr>
              <w:spacing w:after="200"/>
              <w:rPr>
                <w:rStyle w:val="Hyperlink"/>
                <w:rFonts w:ascii="Book Antiqua" w:hAnsi="Book Antiqua"/>
                <w:sz w:val="22"/>
                <w:szCs w:val="22"/>
                <w:u w:val="none"/>
              </w:rPr>
            </w:pPr>
            <w:r w:rsidRPr="00BD3987">
              <w:rPr>
                <w:rFonts w:ascii="Book Antiqua" w:eastAsia="AdvOT9b12cd41" w:hAnsi="Book Antiqua"/>
                <w:sz w:val="22"/>
                <w:szCs w:val="22"/>
              </w:rPr>
              <w:t>V.D</w:t>
            </w:r>
            <w:bookmarkStart w:id="0" w:name="_GoBack"/>
            <w:bookmarkEnd w:id="0"/>
            <w:r w:rsidRPr="00BD3987">
              <w:rPr>
                <w:rFonts w:ascii="Book Antiqua" w:eastAsia="AdvOT9b12cd41" w:hAnsi="Book Antiqua"/>
                <w:sz w:val="22"/>
                <w:szCs w:val="22"/>
              </w:rPr>
              <w:t>j. Kosti</w:t>
            </w:r>
            <w:r w:rsidRPr="00BD3987">
              <w:rPr>
                <w:rFonts w:ascii="Book Antiqua" w:eastAsia="AdvOT9b12cd41" w:hAnsi="Book Antiqua"/>
                <w:sz w:val="22"/>
                <w:szCs w:val="22"/>
                <w:lang w:val="sr-Latn-RS"/>
              </w:rPr>
              <w:t>ć,</w:t>
            </w:r>
            <w:r w:rsidRPr="00BD3987">
              <w:rPr>
                <w:rFonts w:ascii="Book Antiqua" w:eastAsia="AdvOT9b12cd41" w:hAnsi="Book Antiqua"/>
                <w:sz w:val="22"/>
                <w:szCs w:val="22"/>
              </w:rPr>
              <w:t xml:space="preserve"> </w:t>
            </w:r>
            <w:r w:rsidRPr="00BD3987">
              <w:rPr>
                <w:rFonts w:ascii="Book Antiqua" w:eastAsia="AdvOT9b12cd41" w:hAnsi="Book Antiqua"/>
                <w:b/>
                <w:sz w:val="22"/>
                <w:szCs w:val="22"/>
              </w:rPr>
              <w:t>V. P. Stankov Jovanović</w:t>
            </w:r>
            <w:r w:rsidRPr="00BD3987">
              <w:rPr>
                <w:rFonts w:ascii="Book Antiqua" w:eastAsia="AdvOT9b12cd41" w:hAnsi="Book Antiqua"/>
                <w:sz w:val="22"/>
                <w:szCs w:val="22"/>
              </w:rPr>
              <w:t xml:space="preserve">, T. M. Sekulić, Dj. B. Takači, </w:t>
            </w:r>
            <w:r w:rsidRPr="00BD3987">
              <w:rPr>
                <w:rFonts w:ascii="Book Antiqua" w:hAnsi="Book Antiqua"/>
                <w:b/>
                <w:sz w:val="22"/>
                <w:szCs w:val="22"/>
              </w:rPr>
              <w:t>Visualization of problem solving related to the quantitative composition of solutions in the dynamic GeoGebra  environment</w:t>
            </w:r>
            <w:r w:rsidRPr="00BD3987">
              <w:rPr>
                <w:rFonts w:ascii="Book Antiqua" w:hAnsi="Book Antiqua"/>
                <w:sz w:val="22"/>
                <w:szCs w:val="22"/>
              </w:rPr>
              <w:t>, Chem Educ Res Pract, (17</w:t>
            </w:r>
            <w:r w:rsidRPr="00BD3987">
              <w:rPr>
                <w:rFonts w:ascii="Book Antiqua" w:hAnsi="Book Antiqua"/>
                <w:sz w:val="22"/>
                <w:szCs w:val="22"/>
                <w:lang w:val="sr-Latn-RS"/>
              </w:rPr>
              <w:t>) 120-138</w:t>
            </w:r>
            <w:r w:rsidRPr="00BD3987">
              <w:rPr>
                <w:rFonts w:ascii="Book Antiqua" w:hAnsi="Book Antiqua"/>
                <w:sz w:val="22"/>
                <w:szCs w:val="22"/>
              </w:rPr>
              <w:t xml:space="preserve"> DOI: 10.1039/c5rp00156k, (2016)</w:t>
            </w:r>
            <w:r w:rsidRPr="00BD3987">
              <w:rPr>
                <w:rStyle w:val="Hyperlink"/>
                <w:rFonts w:ascii="Book Antiqua" w:hAnsi="Book Antiqua"/>
                <w:sz w:val="22"/>
                <w:szCs w:val="22"/>
                <w:u w:val="none"/>
              </w:rPr>
              <w:t xml:space="preserve"> </w:t>
            </w:r>
          </w:p>
          <w:p w:rsidR="00ED1F7A" w:rsidRPr="00BD3987" w:rsidRDefault="00ED1F7A" w:rsidP="00ED1F7A">
            <w:pPr>
              <w:pStyle w:val="ListParagraph"/>
              <w:numPr>
                <w:ilvl w:val="0"/>
                <w:numId w:val="5"/>
              </w:numPr>
              <w:spacing w:after="200"/>
              <w:rPr>
                <w:rFonts w:ascii="Book Antiqua" w:hAnsi="Book Antiqua"/>
                <w:sz w:val="22"/>
                <w:szCs w:val="22"/>
              </w:rPr>
            </w:pPr>
            <w:r w:rsidRPr="00BD3987">
              <w:rPr>
                <w:rFonts w:ascii="Book Antiqua" w:eastAsiaTheme="minorHAnsi" w:hAnsi="Book Antiqua"/>
                <w:b/>
                <w:sz w:val="22"/>
                <w:szCs w:val="22"/>
              </w:rPr>
              <w:t>V</w:t>
            </w:r>
            <w:r w:rsidRPr="00BD3987">
              <w:rPr>
                <w:rFonts w:ascii="Book Antiqua" w:eastAsiaTheme="minorHAnsi" w:hAnsi="Book Antiqua"/>
                <w:b/>
                <w:sz w:val="22"/>
                <w:szCs w:val="22"/>
                <w:lang w:val="sr-Cyrl-RS"/>
              </w:rPr>
              <w:t>.</w:t>
            </w:r>
            <w:r w:rsidRPr="00BD3987">
              <w:rPr>
                <w:rFonts w:ascii="Book Antiqua" w:eastAsiaTheme="minorHAnsi" w:hAnsi="Book Antiqua"/>
                <w:b/>
                <w:sz w:val="22"/>
                <w:szCs w:val="22"/>
              </w:rPr>
              <w:t xml:space="preserve"> Stankov Jovanović</w:t>
            </w:r>
            <w:r w:rsidRPr="00BD3987">
              <w:rPr>
                <w:rFonts w:ascii="Book Antiqua" w:eastAsiaTheme="minorHAnsi" w:hAnsi="Book Antiqua"/>
                <w:sz w:val="22"/>
                <w:szCs w:val="22"/>
              </w:rPr>
              <w:t>, V</w:t>
            </w:r>
            <w:r w:rsidRPr="00BD3987">
              <w:rPr>
                <w:rFonts w:ascii="Book Antiqua" w:eastAsiaTheme="minorHAnsi" w:hAnsi="Book Antiqua"/>
                <w:sz w:val="22"/>
                <w:szCs w:val="22"/>
                <w:lang w:val="sr-Cyrl-RS"/>
              </w:rPr>
              <w:t>.</w:t>
            </w:r>
            <w:r w:rsidRPr="00BD3987">
              <w:rPr>
                <w:rFonts w:ascii="Book Antiqua" w:eastAsiaTheme="minorHAnsi" w:hAnsi="Book Antiqua"/>
                <w:sz w:val="22"/>
                <w:szCs w:val="22"/>
              </w:rPr>
              <w:t xml:space="preserve"> Mitić, S</w:t>
            </w:r>
            <w:r w:rsidRPr="00BD3987">
              <w:rPr>
                <w:rFonts w:ascii="Book Antiqua" w:eastAsiaTheme="minorHAnsi" w:hAnsi="Book Antiqua"/>
                <w:sz w:val="22"/>
                <w:szCs w:val="22"/>
                <w:lang w:val="sr-Cyrl-RS"/>
              </w:rPr>
              <w:t>.</w:t>
            </w:r>
            <w:r w:rsidRPr="00BD3987">
              <w:rPr>
                <w:rFonts w:ascii="Book Antiqua" w:eastAsiaTheme="minorHAnsi" w:hAnsi="Book Antiqua"/>
                <w:sz w:val="22"/>
                <w:szCs w:val="22"/>
              </w:rPr>
              <w:t xml:space="preserve"> Nikolić Mandić, M</w:t>
            </w:r>
            <w:r w:rsidRPr="00BD3987">
              <w:rPr>
                <w:rFonts w:ascii="Book Antiqua" w:eastAsiaTheme="minorHAnsi" w:hAnsi="Book Antiqua"/>
                <w:sz w:val="22"/>
                <w:szCs w:val="22"/>
                <w:lang w:val="sr-Cyrl-RS"/>
              </w:rPr>
              <w:t>.</w:t>
            </w:r>
            <w:r w:rsidRPr="00BD3987">
              <w:rPr>
                <w:rFonts w:ascii="Book Antiqua" w:eastAsiaTheme="minorHAnsi" w:hAnsi="Book Antiqua"/>
                <w:sz w:val="22"/>
                <w:szCs w:val="22"/>
              </w:rPr>
              <w:t xml:space="preserve"> Ilić, S</w:t>
            </w:r>
            <w:r w:rsidRPr="00BD3987">
              <w:rPr>
                <w:rFonts w:ascii="Book Antiqua" w:eastAsiaTheme="minorHAnsi" w:hAnsi="Book Antiqua"/>
                <w:sz w:val="22"/>
                <w:szCs w:val="22"/>
                <w:lang w:val="sr-Cyrl-RS"/>
              </w:rPr>
              <w:t xml:space="preserve">. </w:t>
            </w:r>
            <w:r w:rsidRPr="00BD3987">
              <w:rPr>
                <w:rFonts w:ascii="Book Antiqua" w:eastAsiaTheme="minorHAnsi" w:hAnsi="Book Antiqua"/>
                <w:sz w:val="22"/>
                <w:szCs w:val="22"/>
              </w:rPr>
              <w:t xml:space="preserve">Simonović, </w:t>
            </w:r>
            <w:r w:rsidRPr="00BD3987">
              <w:rPr>
                <w:rFonts w:ascii="Book Antiqua" w:eastAsiaTheme="minorHAnsi" w:hAnsi="Book Antiqua"/>
                <w:b/>
                <w:sz w:val="22"/>
                <w:szCs w:val="22"/>
              </w:rPr>
              <w:t>Heavy Metals in the Post-catastrophic Soils, (chapter in book )</w:t>
            </w:r>
            <w:r w:rsidRPr="00BD3987">
              <w:rPr>
                <w:rFonts w:ascii="Book Antiqua" w:eastAsiaTheme="minorHAnsi" w:hAnsi="Book Antiqua"/>
                <w:sz w:val="22"/>
                <w:szCs w:val="22"/>
              </w:rPr>
              <w:t xml:space="preserve">, </w:t>
            </w:r>
            <w:r w:rsidRPr="00BD3987">
              <w:rPr>
                <w:rFonts w:ascii="Book Antiqua" w:hAnsi="Book Antiqua"/>
                <w:sz w:val="22"/>
                <w:szCs w:val="22"/>
              </w:rPr>
              <w:t>Heavy Metal Contamination of Soils: Monitoring and Remediation, eds. Irena Sherameti and Ajit Varma, Soil Biology Series (Vol. 44:3-21; DOI 10.1007/</w:t>
            </w:r>
            <w:r w:rsidRPr="00BD3987">
              <w:rPr>
                <w:rFonts w:ascii="Book Antiqua" w:hAnsi="Book Antiqua"/>
                <w:sz w:val="22"/>
                <w:szCs w:val="22"/>
              </w:rPr>
              <w:t>978-3-319-14526-6</w:t>
            </w:r>
            <w:r w:rsidRPr="00BD3987">
              <w:rPr>
                <w:rFonts w:ascii="Book Antiqua" w:hAnsi="Book Antiqua"/>
                <w:sz w:val="22"/>
                <w:szCs w:val="22"/>
              </w:rPr>
              <w:t>), (2015)</w:t>
            </w:r>
          </w:p>
          <w:p w:rsidR="00ED1F7A" w:rsidRPr="00BD3987" w:rsidRDefault="00ED1F7A" w:rsidP="00ED1F7A">
            <w:pPr>
              <w:pStyle w:val="ListParagraph"/>
              <w:numPr>
                <w:ilvl w:val="0"/>
                <w:numId w:val="5"/>
              </w:numPr>
              <w:spacing w:after="200"/>
              <w:rPr>
                <w:rFonts w:ascii="Book Antiqua" w:hAnsi="Book Antiqua"/>
                <w:sz w:val="22"/>
                <w:szCs w:val="22"/>
              </w:rPr>
            </w:pPr>
            <w:r w:rsidRPr="00BD3987">
              <w:rPr>
                <w:rFonts w:ascii="Book Antiqua" w:hAnsi="Book Antiqua"/>
                <w:b/>
                <w:sz w:val="22"/>
                <w:szCs w:val="22"/>
              </w:rPr>
              <w:t>V</w:t>
            </w:r>
            <w:r w:rsidRPr="00BD3987">
              <w:rPr>
                <w:rFonts w:ascii="Book Antiqua" w:hAnsi="Book Antiqua"/>
                <w:b/>
                <w:sz w:val="22"/>
                <w:szCs w:val="22"/>
                <w:lang w:val="sr-Cyrl-RS"/>
              </w:rPr>
              <w:t>. P.</w:t>
            </w:r>
            <w:r w:rsidRPr="00BD3987">
              <w:rPr>
                <w:rFonts w:ascii="Book Antiqua" w:hAnsi="Book Antiqua"/>
                <w:sz w:val="22"/>
                <w:szCs w:val="22"/>
                <w:lang w:val="sr-Cyrl-RS"/>
              </w:rPr>
              <w:t xml:space="preserve"> </w:t>
            </w:r>
            <w:r w:rsidRPr="00BD3987">
              <w:rPr>
                <w:rFonts w:ascii="Book Antiqua" w:hAnsi="Book Antiqua"/>
                <w:b/>
                <w:sz w:val="22"/>
                <w:szCs w:val="22"/>
              </w:rPr>
              <w:t>Stankov</w:t>
            </w:r>
            <w:r w:rsidRPr="00BD3987">
              <w:rPr>
                <w:rFonts w:ascii="Book Antiqua" w:hAnsi="Book Antiqua"/>
                <w:b/>
                <w:sz w:val="22"/>
                <w:szCs w:val="22"/>
                <w:lang w:val="sr-Cyrl-RS"/>
              </w:rPr>
              <w:t xml:space="preserve"> </w:t>
            </w:r>
            <w:r w:rsidRPr="00BD3987">
              <w:rPr>
                <w:rFonts w:ascii="Book Antiqua" w:hAnsi="Book Antiqua"/>
                <w:b/>
                <w:sz w:val="22"/>
                <w:szCs w:val="22"/>
              </w:rPr>
              <w:t>Jovanovic,</w:t>
            </w:r>
            <w:r w:rsidRPr="00BD3987">
              <w:rPr>
                <w:rFonts w:ascii="Book Antiqua" w:hAnsi="Book Antiqua"/>
                <w:sz w:val="22"/>
                <w:szCs w:val="22"/>
              </w:rPr>
              <w:t> </w:t>
            </w:r>
            <w:r w:rsidRPr="00BD3987">
              <w:rPr>
                <w:rStyle w:val="Hyperlink"/>
                <w:rFonts w:ascii="Book Antiqua" w:hAnsi="Book Antiqua"/>
                <w:sz w:val="22"/>
                <w:szCs w:val="22"/>
                <w:u w:val="none"/>
              </w:rPr>
              <w:t>M.D.</w:t>
            </w:r>
            <w:r w:rsidRPr="00BD3987">
              <w:rPr>
                <w:rFonts w:ascii="Book Antiqua" w:hAnsi="Book Antiqua"/>
                <w:sz w:val="22"/>
                <w:szCs w:val="22"/>
              </w:rPr>
              <w:t xml:space="preserve"> Ilic,  V.D. Mitic</w:t>
            </w:r>
            <w:r w:rsidRPr="00BD3987">
              <w:rPr>
                <w:rStyle w:val="Hyperlink"/>
                <w:rFonts w:ascii="Book Antiqua" w:hAnsi="Book Antiqua"/>
                <w:sz w:val="22"/>
                <w:szCs w:val="22"/>
                <w:u w:val="none"/>
              </w:rPr>
              <w:t>,</w:t>
            </w:r>
            <w:r w:rsidRPr="00BD3987">
              <w:rPr>
                <w:rFonts w:ascii="Book Antiqua" w:hAnsi="Book Antiqua"/>
                <w:sz w:val="22"/>
                <w:szCs w:val="22"/>
              </w:rPr>
              <w:t xml:space="preserve"> T.M. Mihajilov-Krstev,  S.R. </w:t>
            </w:r>
            <w:r w:rsidRPr="00BD3987">
              <w:rPr>
                <w:rFonts w:ascii="Book Antiqua" w:hAnsi="Book Antiqua"/>
                <w:sz w:val="22"/>
                <w:szCs w:val="22"/>
              </w:rPr>
              <w:t>Simonovic,</w:t>
            </w:r>
            <w:r w:rsidRPr="00BD3987">
              <w:rPr>
                <w:rStyle w:val="Hyperlink"/>
                <w:rFonts w:ascii="Book Antiqua" w:hAnsi="Book Antiqua"/>
                <w:sz w:val="22"/>
                <w:szCs w:val="22"/>
                <w:u w:val="none"/>
              </w:rPr>
              <w:t xml:space="preserve"> S.D. </w:t>
            </w:r>
            <w:r w:rsidRPr="00BD3987">
              <w:rPr>
                <w:rFonts w:ascii="Book Antiqua" w:hAnsi="Book Antiqua"/>
                <w:sz w:val="22"/>
                <w:szCs w:val="22"/>
              </w:rPr>
              <w:t xml:space="preserve"> Nikolic-Mandic,  JC. </w:t>
            </w:r>
            <w:r w:rsidRPr="00BD3987">
              <w:rPr>
                <w:rFonts w:ascii="Book Antiqua" w:hAnsi="Book Antiqua"/>
                <w:sz w:val="22"/>
                <w:szCs w:val="22"/>
              </w:rPr>
              <w:t>Tabet, </w:t>
            </w:r>
            <w:r w:rsidRPr="00BD3987">
              <w:rPr>
                <w:rFonts w:ascii="Book Antiqua" w:hAnsi="Book Antiqua"/>
                <w:sz w:val="22"/>
                <w:szCs w:val="22"/>
              </w:rPr>
              <w:t xml:space="preserve"> R.B. Cole , </w:t>
            </w:r>
            <w:r w:rsidRPr="00BD3987">
              <w:rPr>
                <w:rFonts w:ascii="Book Antiqua" w:hAnsi="Book Antiqua"/>
                <w:b/>
                <w:sz w:val="22"/>
                <w:szCs w:val="22"/>
              </w:rPr>
              <w:t>Secondary metabolites of Seseli rigidum: Chemical composition plus antioxidant, antimicrobial and cholinesterase inhibition activity</w:t>
            </w:r>
            <w:r w:rsidRPr="00BD3987">
              <w:rPr>
                <w:rFonts w:ascii="Book Antiqua" w:hAnsi="Book Antiqua"/>
                <w:sz w:val="22"/>
                <w:szCs w:val="22"/>
              </w:rPr>
              <w:t>, JOURNAL OF PHARMACEUTICAL AND BIOMEDICAL ANALYSIS, vol. 111 br. , str. 78-90, (2015</w:t>
            </w:r>
            <w:r w:rsidRPr="00BD3987">
              <w:rPr>
                <w:rFonts w:ascii="Book Antiqua" w:hAnsi="Book Antiqua"/>
                <w:sz w:val="22"/>
                <w:szCs w:val="22"/>
              </w:rPr>
              <w:t>9</w:t>
            </w:r>
          </w:p>
          <w:p w:rsidR="008E2F6D" w:rsidRPr="00BD3987" w:rsidRDefault="00ED1F7A" w:rsidP="00ED1F7A">
            <w:pPr>
              <w:pStyle w:val="ListParagraph"/>
              <w:numPr>
                <w:ilvl w:val="0"/>
                <w:numId w:val="5"/>
              </w:numPr>
              <w:spacing w:after="200"/>
              <w:rPr>
                <w:rFonts w:ascii="Book Antiqua" w:hAnsi="Book Antiqua"/>
                <w:sz w:val="22"/>
                <w:szCs w:val="22"/>
              </w:rPr>
            </w:pPr>
            <w:r w:rsidRPr="00BD3987">
              <w:rPr>
                <w:rFonts w:ascii="Book Antiqua" w:hAnsi="Book Antiqua"/>
                <w:b/>
                <w:sz w:val="22"/>
                <w:szCs w:val="22"/>
                <w:lang w:val="sr-Latn-CS"/>
              </w:rPr>
              <w:t>V. P. Stankov Jovanovic</w:t>
            </w:r>
            <w:r w:rsidRPr="00BD3987">
              <w:rPr>
                <w:rFonts w:ascii="Book Antiqua" w:hAnsi="Book Antiqua"/>
                <w:sz w:val="22"/>
                <w:szCs w:val="22"/>
                <w:lang w:val="sr-Latn-CS"/>
              </w:rPr>
              <w:t xml:space="preserve">, M.D. Ilic, M.S. Markovic, V.D. Mitic, S.D. Nikolic Mandic, G.S. Stojanovic, </w:t>
            </w:r>
            <w:r w:rsidRPr="00BD3987">
              <w:rPr>
                <w:rFonts w:ascii="Book Antiqua" w:hAnsi="Book Antiqua"/>
                <w:b/>
                <w:sz w:val="22"/>
                <w:szCs w:val="22"/>
                <w:lang w:val="sr-Latn-CS"/>
              </w:rPr>
              <w:t xml:space="preserve">Wild fire impact on copper, zinc, lead and cadmium distribution in soil </w:t>
            </w:r>
            <w:r w:rsidRPr="00BD3987">
              <w:rPr>
                <w:rFonts w:ascii="Book Antiqua" w:hAnsi="Book Antiqua"/>
                <w:b/>
                <w:sz w:val="22"/>
                <w:szCs w:val="22"/>
              </w:rPr>
              <w:t>and relation with abundance in selected plants of Lamiaceae family from Vidlic Mountain (Serbia)</w:t>
            </w:r>
            <w:r w:rsidRPr="00BD3987">
              <w:rPr>
                <w:rFonts w:ascii="Book Antiqua" w:hAnsi="Book Antiqua"/>
                <w:sz w:val="22"/>
                <w:szCs w:val="22"/>
              </w:rPr>
              <w:t>, CHEMOSPHERE,</w:t>
            </w:r>
            <w:r w:rsidRPr="00BD3987">
              <w:rPr>
                <w:rFonts w:ascii="Book Antiqua" w:hAnsi="Book Antiqua"/>
                <w:i/>
                <w:sz w:val="22"/>
                <w:szCs w:val="22"/>
              </w:rPr>
              <w:t xml:space="preserve"> </w:t>
            </w:r>
            <w:r w:rsidRPr="00BD3987">
              <w:rPr>
                <w:rFonts w:ascii="Book Antiqua" w:hAnsi="Book Antiqua"/>
                <w:sz w:val="22"/>
                <w:szCs w:val="22"/>
              </w:rPr>
              <w:t xml:space="preserve">84:1584–1591,(2011) </w:t>
            </w:r>
          </w:p>
        </w:tc>
      </w:tr>
    </w:tbl>
    <w:p w:rsidR="00242A86" w:rsidRPr="00BD3987" w:rsidRDefault="00BD3987" w:rsidP="00242A86">
      <w:r w:rsidRPr="00BD3987">
        <w:rPr>
          <w:rFonts w:eastAsia="Calibri" w:cs="Stone Serif ITC TT"/>
          <w:noProof/>
          <w:color w:val="000000"/>
          <w:szCs w:val="24"/>
          <w:lang w:val="en-US"/>
        </w:rPr>
        <mc:AlternateContent>
          <mc:Choice Requires="wps">
            <w:drawing>
              <wp:anchor distT="0" distB="0" distL="114300" distR="114300" simplePos="0" relativeHeight="251659264" behindDoc="0" locked="0" layoutInCell="1" allowOverlap="1">
                <wp:simplePos x="0" y="0"/>
                <wp:positionH relativeFrom="column">
                  <wp:posOffset>405130</wp:posOffset>
                </wp:positionH>
                <wp:positionV relativeFrom="paragraph">
                  <wp:posOffset>66040</wp:posOffset>
                </wp:positionV>
                <wp:extent cx="5699760" cy="984885"/>
                <wp:effectExtent l="0" t="0" r="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984885"/>
                        </a:xfrm>
                        <a:prstGeom prst="rect">
                          <a:avLst/>
                        </a:prstGeom>
                        <a:solidFill>
                          <a:srgbClr val="FFFFFF"/>
                        </a:solidFill>
                        <a:ln w="9525">
                          <a:solidFill>
                            <a:srgbClr val="FF0000"/>
                          </a:solidFill>
                          <a:miter lim="800000"/>
                          <a:headEnd/>
                          <a:tailEnd/>
                        </a:ln>
                      </wps:spPr>
                      <wps:txbx>
                        <w:txbxContent>
                          <w:p w:rsidR="00242A86" w:rsidRPr="003025A0" w:rsidRDefault="00242A86" w:rsidP="00242A86">
                            <w:pPr>
                              <w:rPr>
                                <w:lang w:val="en-US"/>
                              </w:rPr>
                            </w:pPr>
                            <w:r w:rsidRPr="003025A0">
                              <w:rPr>
                                <w:lang w:val="en-US"/>
                              </w:rPr>
                              <w:t xml:space="preserve">Project number:  </w:t>
                            </w:r>
                            <w:r w:rsidR="00877CC5">
                              <w:rPr>
                                <w:lang w:val="en-US"/>
                              </w:rPr>
                              <w:t>5</w:t>
                            </w:r>
                            <w:r w:rsidR="0069015C" w:rsidRPr="0069015C">
                              <w:rPr>
                                <w:lang w:val="en-US"/>
                              </w:rPr>
                              <w:t>73806-EPP-1-2016-1-RS-EPPKA2-CBHE-JP</w:t>
                            </w:r>
                          </w:p>
                          <w:p w:rsidR="00242A86" w:rsidRPr="003025A0" w:rsidRDefault="00242A86" w:rsidP="00242A86">
                            <w:pPr>
                              <w:rPr>
                                <w:lang w:val="en-US"/>
                              </w:rPr>
                            </w:pPr>
                          </w:p>
                          <w:p w:rsidR="00242A86" w:rsidRPr="003025A0" w:rsidRDefault="00242A86" w:rsidP="00242A86">
                            <w:pPr>
                              <w:jc w:val="both"/>
                              <w:rPr>
                                <w:lang w:val="en-US"/>
                              </w:rPr>
                            </w:pPr>
                            <w:r>
                              <w:rPr>
                                <w:i/>
                                <w:iCs/>
                                <w:sz w:val="22"/>
                              </w:rPr>
                              <w:t>"This project has been funded with support from the European Commission. This publication reflects the views only of the author, and the Commission cannot be held responsible for any use which may be made of the information contained therein"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9pt;margin-top:5.2pt;width:448.8pt;height:77.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" strokecolor="red">
                <v:textbox style="mso-fit-shape-to-text:t">
                  <w:txbxContent>
                    <w:p w:rsidR="00242A86" w:rsidRPr="003025A0" w:rsidRDefault="00242A86" w:rsidP="00242A86">
                      <w:pPr>
                        <w:rPr>
                          <w:lang w:val="en-US"/>
                        </w:rPr>
                      </w:pPr>
                      <w:r w:rsidRPr="003025A0">
                        <w:rPr>
                          <w:lang w:val="en-US"/>
                        </w:rPr>
                        <w:t xml:space="preserve">Project number:  </w:t>
                      </w:r>
                      <w:r w:rsidR="00877CC5">
                        <w:rPr>
                          <w:lang w:val="en-US"/>
                        </w:rPr>
                        <w:t>5</w:t>
                      </w:r>
                      <w:r w:rsidR="0069015C" w:rsidRPr="0069015C">
                        <w:rPr>
                          <w:lang w:val="en-US"/>
                        </w:rPr>
                        <w:t>73806-EPP-1-2016-1-RS-EPPKA2-CBHE-JP</w:t>
                      </w:r>
                    </w:p>
                    <w:p w:rsidR="00242A86" w:rsidRPr="003025A0" w:rsidRDefault="00242A86" w:rsidP="00242A86">
                      <w:pPr>
                        <w:rPr>
                          <w:lang w:val="en-US"/>
                        </w:rPr>
                      </w:pPr>
                    </w:p>
                    <w:p w:rsidR="00242A86" w:rsidRPr="003025A0" w:rsidRDefault="00242A86" w:rsidP="00242A86">
                      <w:pPr>
                        <w:jc w:val="both"/>
                        <w:rPr>
                          <w:lang w:val="en-US"/>
                        </w:rPr>
                      </w:pPr>
                      <w:r>
                        <w:rPr>
                          <w:i/>
                          <w:iCs/>
                          <w:sz w:val="22"/>
                        </w:rPr>
                        <w:t>"This project has been funded with support from the European Commission. This publication reflects the views only of the author, and the Commission cannot be held responsible for any use which may be made of the information contained therein"</w:t>
                      </w:r>
                    </w:p>
                  </w:txbxContent>
                </v:textbox>
              </v:shape>
            </w:pict>
          </mc:Fallback>
        </mc:AlternateContent>
      </w:r>
    </w:p>
    <w:p w:rsidR="00F25283" w:rsidRPr="00BD3987" w:rsidRDefault="00F25283" w:rsidP="00242A86"/>
    <w:p w:rsidR="008E2F6D" w:rsidRPr="00BD3987" w:rsidRDefault="008E2F6D" w:rsidP="00242A86"/>
    <w:p w:rsidR="00F25283" w:rsidRPr="00BD3987" w:rsidRDefault="00F25283" w:rsidP="00242A86"/>
    <w:p w:rsidR="00F25283" w:rsidRPr="00BD3987" w:rsidRDefault="00F25283" w:rsidP="00242A86"/>
    <w:sectPr w:rsidR="00F25283" w:rsidRPr="00BD3987" w:rsidSect="00A67DA7">
      <w:headerReference w:type="default" r:id="rId9"/>
      <w:footerReference w:type="default" r:id="rId10"/>
      <w:footnotePr>
        <w:pos w:val="beneathText"/>
      </w:footnotePr>
      <w:pgSz w:w="11907" w:h="16840" w:code="9"/>
      <w:pgMar w:top="1094" w:right="567" w:bottom="567" w:left="1140" w:header="561" w:footer="62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7743" w:rsidRDefault="00B97743">
      <w:r>
        <w:separator/>
      </w:r>
    </w:p>
  </w:endnote>
  <w:endnote w:type="continuationSeparator" w:id="0">
    <w:p w:rsidR="00B97743" w:rsidRDefault="00B97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horndale">
    <w:altName w:val="Times New Roman"/>
    <w:charset w:val="00"/>
    <w:family w:val="roman"/>
    <w:pitch w:val="variable"/>
  </w:font>
  <w:font w:name="HG Mincho Light J">
    <w:altName w:val="Times New Roman"/>
    <w:charset w:val="00"/>
    <w:family w:val="auto"/>
    <w:pitch w:val="variable"/>
  </w:font>
  <w:font w:name="Arial Unicode MS">
    <w:altName w:val="Yu Gothic"/>
    <w:panose1 w:val="020B0604020202020204"/>
    <w:charset w:val="80"/>
    <w:family w:val="swiss"/>
    <w:pitch w:val="variable"/>
    <w:sig w:usb0="F7FFAFFF" w:usb1="E9DFFFFF" w:usb2="0000003F" w:usb3="00000000" w:csb0="003F01FF" w:csb1="00000000"/>
  </w:font>
  <w:font w:name="Albany">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AdvOT9b12cd41">
    <w:altName w:val="MS Mincho"/>
    <w:panose1 w:val="00000000000000000000"/>
    <w:charset w:val="80"/>
    <w:family w:val="auto"/>
    <w:notTrueType/>
    <w:pitch w:val="default"/>
    <w:sig w:usb0="00000000" w:usb1="08070000" w:usb2="00000010" w:usb3="00000000" w:csb0="00020000" w:csb1="00000000"/>
  </w:font>
  <w:font w:name="Stone Serif ITC TT">
    <w:altName w:val="Stone Serif ITC T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EAD" w:rsidRDefault="00100EAD">
    <w:pPr>
      <w:pStyle w:val="Footer"/>
      <w:jc w:val="right"/>
    </w:pPr>
  </w:p>
  <w:p w:rsidR="00F12C7C" w:rsidRDefault="00F12C7C" w:rsidP="00AE48B4">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7743" w:rsidRDefault="00B97743">
      <w:r>
        <w:separator/>
      </w:r>
    </w:p>
  </w:footnote>
  <w:footnote w:type="continuationSeparator" w:id="0">
    <w:p w:rsidR="00B97743" w:rsidRDefault="00B97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single" w:sz="4" w:space="0" w:color="17365D" w:themeColor="text2" w:themeShade="BF"/>
        <w:right w:val="none" w:sz="0" w:space="0" w:color="auto"/>
        <w:insideH w:val="none" w:sz="0" w:space="0" w:color="auto"/>
        <w:insideV w:val="none" w:sz="0" w:space="0" w:color="auto"/>
      </w:tblBorders>
      <w:tblLook w:val="04A0" w:firstRow="1" w:lastRow="0" w:firstColumn="1" w:lastColumn="0" w:noHBand="0" w:noVBand="1"/>
    </w:tblPr>
    <w:tblGrid>
      <w:gridCol w:w="2202"/>
      <w:gridCol w:w="5633"/>
      <w:gridCol w:w="2581"/>
    </w:tblGrid>
    <w:tr w:rsidR="0069015C" w:rsidTr="00100EAD">
      <w:tc>
        <w:tcPr>
          <w:tcW w:w="2235" w:type="dxa"/>
        </w:tcPr>
        <w:p w:rsidR="0069015C" w:rsidRDefault="00791D5E" w:rsidP="00E843F7">
          <w:pPr>
            <w:pStyle w:val="BodyText"/>
          </w:pPr>
          <w:r>
            <w:rPr>
              <w:noProof/>
              <w:lang w:bidi="ar-SA"/>
            </w:rPr>
            <w:drawing>
              <wp:inline distT="0" distB="0" distL="0" distR="0">
                <wp:extent cx="933450" cy="466725"/>
                <wp:effectExtent l="19050" t="0" r="0" b="0"/>
                <wp:docPr id="2" name="Picture 1" descr="final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_color.jpg"/>
                        <pic:cNvPicPr/>
                      </pic:nvPicPr>
                      <pic:blipFill>
                        <a:blip r:embed="rId1"/>
                        <a:stretch>
                          <a:fillRect/>
                        </a:stretch>
                      </pic:blipFill>
                      <pic:spPr>
                        <a:xfrm>
                          <a:off x="0" y="0"/>
                          <a:ext cx="933450" cy="466725"/>
                        </a:xfrm>
                        <a:prstGeom prst="rect">
                          <a:avLst/>
                        </a:prstGeom>
                      </pic:spPr>
                    </pic:pic>
                  </a:graphicData>
                </a:graphic>
              </wp:inline>
            </w:drawing>
          </w:r>
        </w:p>
      </w:tc>
      <w:tc>
        <w:tcPr>
          <w:tcW w:w="5935" w:type="dxa"/>
        </w:tcPr>
        <w:p w:rsidR="00264FB0" w:rsidRDefault="00264FB0" w:rsidP="00E843F7">
          <w:pPr>
            <w:pStyle w:val="BodyText"/>
            <w:rPr>
              <w:rFonts w:ascii="Book Antiqua" w:hAnsi="Book Antiqua"/>
              <w:b/>
              <w:color w:val="17365D" w:themeColor="text2" w:themeShade="BF"/>
              <w:sz w:val="16"/>
              <w:szCs w:val="16"/>
              <w:shd w:val="clear" w:color="auto" w:fill="FFFFFF"/>
            </w:rPr>
          </w:pPr>
        </w:p>
        <w:p w:rsidR="0069015C" w:rsidRPr="00091566" w:rsidRDefault="0069015C" w:rsidP="00E843F7">
          <w:pPr>
            <w:pStyle w:val="BodyText"/>
            <w:rPr>
              <w:rFonts w:ascii="Book Antiqua" w:hAnsi="Book Antiqua"/>
              <w:sz w:val="16"/>
              <w:szCs w:val="16"/>
            </w:rPr>
          </w:pPr>
          <w:r w:rsidRPr="00091566">
            <w:rPr>
              <w:rFonts w:ascii="Book Antiqua" w:hAnsi="Book Antiqua"/>
              <w:b/>
              <w:color w:val="17365D" w:themeColor="text2" w:themeShade="BF"/>
              <w:sz w:val="16"/>
              <w:szCs w:val="16"/>
              <w:shd w:val="clear" w:color="auto" w:fill="FFFFFF"/>
            </w:rPr>
            <w:t>Development of master curricula for natural disasters risk management in Western Balkan countries (</w:t>
          </w:r>
          <w:r w:rsidR="00877CC5" w:rsidRPr="00091566">
            <w:rPr>
              <w:rFonts w:ascii="Book Antiqua" w:hAnsi="Book Antiqua"/>
              <w:b/>
              <w:color w:val="17365D" w:themeColor="text2" w:themeShade="BF"/>
              <w:sz w:val="16"/>
              <w:szCs w:val="16"/>
              <w:shd w:val="clear" w:color="auto" w:fill="FFFFFF"/>
            </w:rPr>
            <w:t>5</w:t>
          </w:r>
          <w:r w:rsidRPr="00091566">
            <w:rPr>
              <w:rFonts w:ascii="Book Antiqua" w:hAnsi="Book Antiqua"/>
              <w:b/>
              <w:color w:val="17365D" w:themeColor="text2" w:themeShade="BF"/>
              <w:sz w:val="16"/>
              <w:szCs w:val="16"/>
              <w:shd w:val="clear" w:color="auto" w:fill="FFFFFF"/>
            </w:rPr>
            <w:t>73806-EPP-1-2016-1-RS-EPPKA2-CBHE-JP)</w:t>
          </w:r>
        </w:p>
      </w:tc>
      <w:tc>
        <w:tcPr>
          <w:tcW w:w="2586" w:type="dxa"/>
        </w:tcPr>
        <w:p w:rsidR="0069015C" w:rsidRDefault="00D51A3E" w:rsidP="00E843F7">
          <w:pPr>
            <w:pStyle w:val="BodyText"/>
          </w:pPr>
          <w:r>
            <w:rPr>
              <w:noProof/>
              <w:lang w:bidi="ar-SA"/>
            </w:rPr>
            <w:drawing>
              <wp:inline distT="0" distB="0" distL="0" distR="0">
                <wp:extent cx="1433655" cy="409575"/>
                <wp:effectExtent l="19050" t="0" r="0" b="0"/>
                <wp:docPr id="3" name="Picture 2" descr="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_co_funded_pos_[rgb]_right.jpg"/>
                        <pic:cNvPicPr/>
                      </pic:nvPicPr>
                      <pic:blipFill>
                        <a:blip r:embed="rId2"/>
                        <a:stretch>
                          <a:fillRect/>
                        </a:stretch>
                      </pic:blipFill>
                      <pic:spPr>
                        <a:xfrm>
                          <a:off x="0" y="0"/>
                          <a:ext cx="1435624" cy="410137"/>
                        </a:xfrm>
                        <a:prstGeom prst="rect">
                          <a:avLst/>
                        </a:prstGeom>
                      </pic:spPr>
                    </pic:pic>
                  </a:graphicData>
                </a:graphic>
              </wp:inline>
            </w:drawing>
          </w:r>
        </w:p>
      </w:tc>
    </w:tr>
  </w:tbl>
  <w:p w:rsidR="003A6AF9" w:rsidRDefault="003A6AF9" w:rsidP="00E843F7">
    <w:pPr>
      <w:pStyle w:val="Body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B601A1D"/>
    <w:multiLevelType w:val="hybridMultilevel"/>
    <w:tmpl w:val="19A67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D92460"/>
    <w:multiLevelType w:val="hybridMultilevel"/>
    <w:tmpl w:val="6B04D580"/>
    <w:lvl w:ilvl="0" w:tplc="297A89E4">
      <w:start w:val="1"/>
      <w:numFmt w:val="decimal"/>
      <w:lvlText w:val="%1."/>
      <w:lvlJc w:val="left"/>
      <w:pPr>
        <w:ind w:left="720" w:hanging="360"/>
      </w:pPr>
      <w:rPr>
        <w:rFonts w:eastAsiaTheme="minorHAnsi" w:hint="default"/>
        <w:color w:val="auto"/>
        <w:u w:val="none"/>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514C2804"/>
    <w:multiLevelType w:val="hybridMultilevel"/>
    <w:tmpl w:val="B39AC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F503EE"/>
    <w:multiLevelType w:val="hybridMultilevel"/>
    <w:tmpl w:val="EF588ABA"/>
    <w:lvl w:ilvl="0" w:tplc="04090001">
      <w:start w:val="1"/>
      <w:numFmt w:val="bullet"/>
      <w:lvlText w:val=""/>
      <w:lvlJc w:val="left"/>
      <w:pPr>
        <w:ind w:left="1338" w:hanging="360"/>
      </w:pPr>
      <w:rPr>
        <w:rFonts w:ascii="Symbol" w:hAnsi="Symbol" w:hint="default"/>
      </w:rPr>
    </w:lvl>
    <w:lvl w:ilvl="1" w:tplc="04090003">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791"/>
    <w:rsid w:val="00005D08"/>
    <w:rsid w:val="000237B0"/>
    <w:rsid w:val="000341D6"/>
    <w:rsid w:val="0004689E"/>
    <w:rsid w:val="00047D38"/>
    <w:rsid w:val="00051F8B"/>
    <w:rsid w:val="00053A35"/>
    <w:rsid w:val="000831F3"/>
    <w:rsid w:val="00083CE1"/>
    <w:rsid w:val="00090499"/>
    <w:rsid w:val="00091566"/>
    <w:rsid w:val="0009219B"/>
    <w:rsid w:val="00096DBF"/>
    <w:rsid w:val="000E0157"/>
    <w:rsid w:val="00100EAD"/>
    <w:rsid w:val="00116BB0"/>
    <w:rsid w:val="00132BB4"/>
    <w:rsid w:val="001362D2"/>
    <w:rsid w:val="00143543"/>
    <w:rsid w:val="00151396"/>
    <w:rsid w:val="001516D3"/>
    <w:rsid w:val="001779FE"/>
    <w:rsid w:val="00181D91"/>
    <w:rsid w:val="00190C9A"/>
    <w:rsid w:val="00195F5D"/>
    <w:rsid w:val="001A21A4"/>
    <w:rsid w:val="001B5FBB"/>
    <w:rsid w:val="001D05D0"/>
    <w:rsid w:val="001E6E78"/>
    <w:rsid w:val="001E74C7"/>
    <w:rsid w:val="001E78A7"/>
    <w:rsid w:val="001F71CF"/>
    <w:rsid w:val="00210644"/>
    <w:rsid w:val="00220B1F"/>
    <w:rsid w:val="00222BC5"/>
    <w:rsid w:val="00225FFE"/>
    <w:rsid w:val="0023500F"/>
    <w:rsid w:val="00237E72"/>
    <w:rsid w:val="00242A86"/>
    <w:rsid w:val="00257CA9"/>
    <w:rsid w:val="002630F5"/>
    <w:rsid w:val="00263DF6"/>
    <w:rsid w:val="00264C4B"/>
    <w:rsid w:val="00264FB0"/>
    <w:rsid w:val="00272F45"/>
    <w:rsid w:val="00280241"/>
    <w:rsid w:val="00286448"/>
    <w:rsid w:val="002911BD"/>
    <w:rsid w:val="002A735A"/>
    <w:rsid w:val="002B3371"/>
    <w:rsid w:val="002D6F46"/>
    <w:rsid w:val="002E617A"/>
    <w:rsid w:val="002E6E1A"/>
    <w:rsid w:val="002F3FAB"/>
    <w:rsid w:val="00303791"/>
    <w:rsid w:val="00313E84"/>
    <w:rsid w:val="00315A81"/>
    <w:rsid w:val="00332B0E"/>
    <w:rsid w:val="003477B1"/>
    <w:rsid w:val="00361C90"/>
    <w:rsid w:val="00395127"/>
    <w:rsid w:val="003A6AF9"/>
    <w:rsid w:val="003B7A73"/>
    <w:rsid w:val="003C5121"/>
    <w:rsid w:val="003C7D49"/>
    <w:rsid w:val="003D05DA"/>
    <w:rsid w:val="003E7267"/>
    <w:rsid w:val="003F46EE"/>
    <w:rsid w:val="00406782"/>
    <w:rsid w:val="004101DD"/>
    <w:rsid w:val="004163F3"/>
    <w:rsid w:val="00417EA4"/>
    <w:rsid w:val="00422DD5"/>
    <w:rsid w:val="00423D84"/>
    <w:rsid w:val="00441C70"/>
    <w:rsid w:val="0044305D"/>
    <w:rsid w:val="00445760"/>
    <w:rsid w:val="004457F7"/>
    <w:rsid w:val="00446495"/>
    <w:rsid w:val="004800A2"/>
    <w:rsid w:val="00485AE7"/>
    <w:rsid w:val="004866CC"/>
    <w:rsid w:val="004B0B45"/>
    <w:rsid w:val="004B4DCC"/>
    <w:rsid w:val="004D1BB2"/>
    <w:rsid w:val="004D78AF"/>
    <w:rsid w:val="004E1DF7"/>
    <w:rsid w:val="0050206A"/>
    <w:rsid w:val="00530874"/>
    <w:rsid w:val="005604D1"/>
    <w:rsid w:val="00565961"/>
    <w:rsid w:val="005753D1"/>
    <w:rsid w:val="005760AF"/>
    <w:rsid w:val="00583168"/>
    <w:rsid w:val="00586A93"/>
    <w:rsid w:val="00591C38"/>
    <w:rsid w:val="005A3B95"/>
    <w:rsid w:val="005B1DD3"/>
    <w:rsid w:val="005D0814"/>
    <w:rsid w:val="005E07B0"/>
    <w:rsid w:val="005E3BBC"/>
    <w:rsid w:val="005E7077"/>
    <w:rsid w:val="005F1950"/>
    <w:rsid w:val="005F6CCB"/>
    <w:rsid w:val="0060503B"/>
    <w:rsid w:val="00611687"/>
    <w:rsid w:val="00626E41"/>
    <w:rsid w:val="00632335"/>
    <w:rsid w:val="006324AA"/>
    <w:rsid w:val="00637EC9"/>
    <w:rsid w:val="006436E9"/>
    <w:rsid w:val="0066667E"/>
    <w:rsid w:val="00670CA2"/>
    <w:rsid w:val="00682226"/>
    <w:rsid w:val="0069015C"/>
    <w:rsid w:val="006B569C"/>
    <w:rsid w:val="006C1CFB"/>
    <w:rsid w:val="006C646D"/>
    <w:rsid w:val="006C64A2"/>
    <w:rsid w:val="006D5654"/>
    <w:rsid w:val="006D6343"/>
    <w:rsid w:val="006F0EC2"/>
    <w:rsid w:val="006F215D"/>
    <w:rsid w:val="00702F9E"/>
    <w:rsid w:val="00716DDC"/>
    <w:rsid w:val="00717988"/>
    <w:rsid w:val="00731936"/>
    <w:rsid w:val="00741B85"/>
    <w:rsid w:val="00745013"/>
    <w:rsid w:val="00751E0D"/>
    <w:rsid w:val="0077162A"/>
    <w:rsid w:val="00771721"/>
    <w:rsid w:val="00782EC0"/>
    <w:rsid w:val="00787D87"/>
    <w:rsid w:val="00791D5E"/>
    <w:rsid w:val="007A5865"/>
    <w:rsid w:val="007B1819"/>
    <w:rsid w:val="007B3AD7"/>
    <w:rsid w:val="007C19BA"/>
    <w:rsid w:val="007C616C"/>
    <w:rsid w:val="007E2594"/>
    <w:rsid w:val="007E260B"/>
    <w:rsid w:val="007F27AF"/>
    <w:rsid w:val="007F2C62"/>
    <w:rsid w:val="008144A1"/>
    <w:rsid w:val="00814AEE"/>
    <w:rsid w:val="0082097A"/>
    <w:rsid w:val="00847945"/>
    <w:rsid w:val="008753F6"/>
    <w:rsid w:val="00877CC5"/>
    <w:rsid w:val="008830E6"/>
    <w:rsid w:val="00896495"/>
    <w:rsid w:val="008B0542"/>
    <w:rsid w:val="008E09BA"/>
    <w:rsid w:val="008E2F6D"/>
    <w:rsid w:val="008E613E"/>
    <w:rsid w:val="009067C4"/>
    <w:rsid w:val="00907BC5"/>
    <w:rsid w:val="0091283D"/>
    <w:rsid w:val="00915250"/>
    <w:rsid w:val="00916B9A"/>
    <w:rsid w:val="00931683"/>
    <w:rsid w:val="00935D95"/>
    <w:rsid w:val="00943DD4"/>
    <w:rsid w:val="00944AA3"/>
    <w:rsid w:val="0095474F"/>
    <w:rsid w:val="00971102"/>
    <w:rsid w:val="009812FC"/>
    <w:rsid w:val="0098202A"/>
    <w:rsid w:val="00983962"/>
    <w:rsid w:val="009841CB"/>
    <w:rsid w:val="00993D7F"/>
    <w:rsid w:val="009A0E18"/>
    <w:rsid w:val="009A500C"/>
    <w:rsid w:val="009D2954"/>
    <w:rsid w:val="009D4FD3"/>
    <w:rsid w:val="009E4F0D"/>
    <w:rsid w:val="009E6559"/>
    <w:rsid w:val="009F522A"/>
    <w:rsid w:val="00A0458A"/>
    <w:rsid w:val="00A21128"/>
    <w:rsid w:val="00A46A71"/>
    <w:rsid w:val="00A67DA7"/>
    <w:rsid w:val="00A70E8D"/>
    <w:rsid w:val="00A77E8D"/>
    <w:rsid w:val="00AB6F49"/>
    <w:rsid w:val="00AD2967"/>
    <w:rsid w:val="00AD7515"/>
    <w:rsid w:val="00AE140B"/>
    <w:rsid w:val="00AE48B4"/>
    <w:rsid w:val="00AE60AC"/>
    <w:rsid w:val="00AF6032"/>
    <w:rsid w:val="00AF75BE"/>
    <w:rsid w:val="00B02282"/>
    <w:rsid w:val="00B13005"/>
    <w:rsid w:val="00B17EFA"/>
    <w:rsid w:val="00B31650"/>
    <w:rsid w:val="00B326CE"/>
    <w:rsid w:val="00B4758A"/>
    <w:rsid w:val="00B527CA"/>
    <w:rsid w:val="00B56CC8"/>
    <w:rsid w:val="00B577F0"/>
    <w:rsid w:val="00B66CC9"/>
    <w:rsid w:val="00B76690"/>
    <w:rsid w:val="00B841EC"/>
    <w:rsid w:val="00B97743"/>
    <w:rsid w:val="00BA57C0"/>
    <w:rsid w:val="00BD3987"/>
    <w:rsid w:val="00BE2677"/>
    <w:rsid w:val="00BF0C99"/>
    <w:rsid w:val="00C16570"/>
    <w:rsid w:val="00C27C63"/>
    <w:rsid w:val="00C32546"/>
    <w:rsid w:val="00C40FA6"/>
    <w:rsid w:val="00C62DF5"/>
    <w:rsid w:val="00C65364"/>
    <w:rsid w:val="00C743AE"/>
    <w:rsid w:val="00C911B8"/>
    <w:rsid w:val="00C94F48"/>
    <w:rsid w:val="00C96D8D"/>
    <w:rsid w:val="00C9780D"/>
    <w:rsid w:val="00CA37CD"/>
    <w:rsid w:val="00CA5FDA"/>
    <w:rsid w:val="00CB1BFC"/>
    <w:rsid w:val="00CC494E"/>
    <w:rsid w:val="00CF052F"/>
    <w:rsid w:val="00D034B5"/>
    <w:rsid w:val="00D06BB8"/>
    <w:rsid w:val="00D27313"/>
    <w:rsid w:val="00D31A73"/>
    <w:rsid w:val="00D41393"/>
    <w:rsid w:val="00D445ED"/>
    <w:rsid w:val="00D51A3E"/>
    <w:rsid w:val="00DD6755"/>
    <w:rsid w:val="00E018F8"/>
    <w:rsid w:val="00E12A3F"/>
    <w:rsid w:val="00E13121"/>
    <w:rsid w:val="00E43951"/>
    <w:rsid w:val="00E57AEA"/>
    <w:rsid w:val="00E6240D"/>
    <w:rsid w:val="00E62A1D"/>
    <w:rsid w:val="00E6578E"/>
    <w:rsid w:val="00E8190B"/>
    <w:rsid w:val="00E82BA2"/>
    <w:rsid w:val="00E843F7"/>
    <w:rsid w:val="00EA6356"/>
    <w:rsid w:val="00EC0E26"/>
    <w:rsid w:val="00EC42B9"/>
    <w:rsid w:val="00EC6240"/>
    <w:rsid w:val="00EC69DF"/>
    <w:rsid w:val="00ED1F7A"/>
    <w:rsid w:val="00EE2F75"/>
    <w:rsid w:val="00F115F5"/>
    <w:rsid w:val="00F11C92"/>
    <w:rsid w:val="00F12C7C"/>
    <w:rsid w:val="00F1310E"/>
    <w:rsid w:val="00F25283"/>
    <w:rsid w:val="00F27049"/>
    <w:rsid w:val="00F34216"/>
    <w:rsid w:val="00F34547"/>
    <w:rsid w:val="00F65441"/>
    <w:rsid w:val="00F66384"/>
    <w:rsid w:val="00F922AF"/>
    <w:rsid w:val="00FA3218"/>
    <w:rsid w:val="00FD2DF0"/>
    <w:rsid w:val="00FF6E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0C70E6"/>
  <w15:docId w15:val="{5F613899-19EC-44DB-AED9-46C843979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2A86"/>
    <w:rPr>
      <w:rFonts w:ascii="Book Antiqua" w:eastAsiaTheme="minorHAnsi" w:hAnsi="Book Antiqua" w:cstheme="minorBidi"/>
      <w:sz w:val="24"/>
      <w:szCs w:val="22"/>
      <w:lang w:val="bs-Latn-BA" w:bidi="ar-SA"/>
    </w:rPr>
  </w:style>
  <w:style w:type="paragraph" w:styleId="Heading1">
    <w:name w:val="heading 1"/>
    <w:basedOn w:val="Heading"/>
    <w:next w:val="BodyText"/>
    <w:qFormat/>
    <w:rsid w:val="002630F5"/>
    <w:pPr>
      <w:numPr>
        <w:numId w:val="1"/>
      </w:numPr>
      <w:outlineLvl w:val="0"/>
    </w:pPr>
    <w:rPr>
      <w:rFonts w:ascii="Thorndale" w:hAnsi="Thorndale"/>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sid w:val="002630F5"/>
  </w:style>
  <w:style w:type="character" w:customStyle="1" w:styleId="FootnoteCharacters">
    <w:name w:val="Footnote Characters"/>
    <w:rsid w:val="002630F5"/>
  </w:style>
  <w:style w:type="character" w:styleId="Hyperlink">
    <w:name w:val="Hyperlink"/>
    <w:semiHidden/>
    <w:rsid w:val="002630F5"/>
    <w:rPr>
      <w:color w:val="000080"/>
      <w:u w:val="single"/>
    </w:rPr>
  </w:style>
  <w:style w:type="paragraph" w:customStyle="1" w:styleId="Heading">
    <w:name w:val="Heading"/>
    <w:basedOn w:val="Normal"/>
    <w:next w:val="BodyText"/>
    <w:rsid w:val="002630F5"/>
    <w:pPr>
      <w:keepNext/>
      <w:widowControl w:val="0"/>
      <w:suppressAutoHyphens/>
      <w:spacing w:before="240" w:after="283"/>
      <w:ind w:left="86" w:right="86"/>
    </w:pPr>
    <w:rPr>
      <w:rFonts w:ascii="Albany" w:eastAsia="HG Mincho Light J" w:hAnsi="Albany" w:cs="Arial Unicode MS"/>
      <w:sz w:val="28"/>
      <w:szCs w:val="28"/>
      <w:lang w:val="en-US" w:bidi="he-IL"/>
    </w:rPr>
  </w:style>
  <w:style w:type="paragraph" w:styleId="BodyText">
    <w:name w:val="Body Text"/>
    <w:basedOn w:val="Normal"/>
    <w:semiHidden/>
    <w:rsid w:val="002630F5"/>
    <w:pPr>
      <w:widowControl w:val="0"/>
      <w:suppressAutoHyphens/>
    </w:pPr>
    <w:rPr>
      <w:rFonts w:ascii="Times New Roman" w:eastAsia="Times New Roman" w:hAnsi="Times New Roman" w:cs="Times New Roman"/>
      <w:szCs w:val="24"/>
      <w:lang w:val="en-US" w:bidi="he-IL"/>
    </w:rPr>
  </w:style>
  <w:style w:type="paragraph" w:styleId="List">
    <w:name w:val="List"/>
    <w:basedOn w:val="BodyText"/>
    <w:semiHidden/>
    <w:rsid w:val="002630F5"/>
  </w:style>
  <w:style w:type="paragraph" w:styleId="Caption">
    <w:name w:val="caption"/>
    <w:basedOn w:val="Normal"/>
    <w:qFormat/>
    <w:rsid w:val="002630F5"/>
    <w:pPr>
      <w:widowControl w:val="0"/>
      <w:suppressLineNumbers/>
      <w:suppressAutoHyphens/>
      <w:spacing w:before="120" w:after="120"/>
      <w:ind w:left="86" w:right="86"/>
    </w:pPr>
    <w:rPr>
      <w:rFonts w:ascii="Times New Roman" w:eastAsia="Times New Roman" w:hAnsi="Times New Roman" w:cs="Times New Roman"/>
      <w:i/>
      <w:iCs/>
      <w:szCs w:val="24"/>
      <w:lang w:val="en-US" w:bidi="he-IL"/>
    </w:rPr>
  </w:style>
  <w:style w:type="paragraph" w:customStyle="1" w:styleId="Index">
    <w:name w:val="Index"/>
    <w:basedOn w:val="Normal"/>
    <w:rsid w:val="002630F5"/>
    <w:pPr>
      <w:widowControl w:val="0"/>
      <w:suppressLineNumbers/>
      <w:suppressAutoHyphens/>
      <w:spacing w:before="86" w:after="86"/>
      <w:ind w:left="86" w:right="86"/>
    </w:pPr>
    <w:rPr>
      <w:rFonts w:ascii="Times New Roman" w:eastAsia="Times New Roman" w:hAnsi="Times New Roman" w:cs="Times New Roman"/>
      <w:szCs w:val="24"/>
      <w:lang w:val="en-US" w:bidi="he-IL"/>
    </w:rPr>
  </w:style>
  <w:style w:type="paragraph" w:customStyle="1" w:styleId="HorizontalLine">
    <w:name w:val="Horizontal Line"/>
    <w:basedOn w:val="Normal"/>
    <w:next w:val="BodyText"/>
    <w:rsid w:val="002630F5"/>
    <w:pPr>
      <w:widowControl w:val="0"/>
      <w:pBdr>
        <w:bottom w:val="double" w:sz="1" w:space="0" w:color="808080"/>
      </w:pBdr>
      <w:suppressAutoHyphens/>
      <w:spacing w:after="283"/>
      <w:ind w:left="86" w:right="86"/>
    </w:pPr>
    <w:rPr>
      <w:rFonts w:ascii="Times New Roman" w:eastAsia="Times New Roman" w:hAnsi="Times New Roman" w:cs="Times New Roman"/>
      <w:sz w:val="12"/>
      <w:szCs w:val="24"/>
      <w:lang w:val="en-US" w:bidi="he-IL"/>
    </w:rPr>
  </w:style>
  <w:style w:type="paragraph" w:styleId="EnvelopeReturn">
    <w:name w:val="envelope return"/>
    <w:basedOn w:val="Normal"/>
    <w:semiHidden/>
    <w:rsid w:val="002630F5"/>
    <w:pPr>
      <w:widowControl w:val="0"/>
      <w:suppressAutoHyphens/>
      <w:ind w:left="86" w:right="86"/>
    </w:pPr>
    <w:rPr>
      <w:rFonts w:ascii="Times New Roman" w:eastAsia="Times New Roman" w:hAnsi="Times New Roman" w:cs="Times New Roman"/>
      <w:i/>
      <w:szCs w:val="24"/>
      <w:lang w:val="en-US" w:bidi="he-IL"/>
    </w:rPr>
  </w:style>
  <w:style w:type="paragraph" w:customStyle="1" w:styleId="TableContents">
    <w:name w:val="Table Contents"/>
    <w:basedOn w:val="BodyText"/>
    <w:rsid w:val="002630F5"/>
  </w:style>
  <w:style w:type="paragraph" w:styleId="Footer">
    <w:name w:val="footer"/>
    <w:basedOn w:val="Normal"/>
    <w:link w:val="FooterChar"/>
    <w:uiPriority w:val="99"/>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styleId="Header">
    <w:name w:val="header"/>
    <w:basedOn w:val="Normal"/>
    <w:semiHidden/>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customStyle="1" w:styleId="TableHeading">
    <w:name w:val="Table Heading"/>
    <w:basedOn w:val="TableContents"/>
    <w:rsid w:val="002630F5"/>
    <w:pPr>
      <w:suppressLineNumbers/>
      <w:jc w:val="center"/>
    </w:pPr>
    <w:rPr>
      <w:b/>
      <w:bCs/>
    </w:rPr>
  </w:style>
  <w:style w:type="paragraph" w:styleId="BalloonText">
    <w:name w:val="Balloon Text"/>
    <w:basedOn w:val="Normal"/>
    <w:link w:val="BalloonTextChar"/>
    <w:uiPriority w:val="99"/>
    <w:semiHidden/>
    <w:unhideWhenUsed/>
    <w:rsid w:val="00907BC5"/>
    <w:pPr>
      <w:widowControl w:val="0"/>
      <w:suppressAutoHyphens/>
      <w:ind w:left="86" w:right="86"/>
    </w:pPr>
    <w:rPr>
      <w:rFonts w:ascii="Tahoma" w:eastAsia="Times New Roman" w:hAnsi="Tahoma" w:cs="Tahoma"/>
      <w:sz w:val="16"/>
      <w:szCs w:val="16"/>
      <w:lang w:val="en-US" w:bidi="he-IL"/>
    </w:rPr>
  </w:style>
  <w:style w:type="character" w:customStyle="1" w:styleId="BalloonTextChar">
    <w:name w:val="Balloon Text Char"/>
    <w:basedOn w:val="DefaultParagraphFont"/>
    <w:link w:val="BalloonText"/>
    <w:uiPriority w:val="99"/>
    <w:semiHidden/>
    <w:rsid w:val="00907BC5"/>
    <w:rPr>
      <w:rFonts w:ascii="Tahoma" w:hAnsi="Tahoma" w:cs="Tahoma"/>
      <w:sz w:val="16"/>
      <w:szCs w:val="16"/>
    </w:rPr>
  </w:style>
  <w:style w:type="paragraph" w:styleId="ListParagraph">
    <w:name w:val="List Paragraph"/>
    <w:basedOn w:val="Normal"/>
    <w:uiPriority w:val="34"/>
    <w:qFormat/>
    <w:rsid w:val="00F66384"/>
    <w:pPr>
      <w:widowControl w:val="0"/>
      <w:suppressAutoHyphens/>
      <w:spacing w:before="86" w:after="86"/>
      <w:ind w:left="720" w:right="86"/>
      <w:contextualSpacing/>
    </w:pPr>
    <w:rPr>
      <w:rFonts w:ascii="Times New Roman" w:eastAsia="Times New Roman" w:hAnsi="Times New Roman" w:cs="Times New Roman"/>
      <w:szCs w:val="24"/>
      <w:lang w:val="en-US" w:bidi="he-IL"/>
    </w:rPr>
  </w:style>
  <w:style w:type="table" w:styleId="TableGrid">
    <w:name w:val="Table Grid"/>
    <w:basedOn w:val="TableNormal"/>
    <w:uiPriority w:val="59"/>
    <w:rsid w:val="0069015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rsid w:val="00100EAD"/>
    <w:rPr>
      <w:sz w:val="24"/>
      <w:szCs w:val="24"/>
    </w:rPr>
  </w:style>
  <w:style w:type="character" w:styleId="UnresolvedMention">
    <w:name w:val="Unresolved Mention"/>
    <w:basedOn w:val="DefaultParagraphFont"/>
    <w:uiPriority w:val="99"/>
    <w:semiHidden/>
    <w:unhideWhenUsed/>
    <w:rsid w:val="00637EC9"/>
    <w:rPr>
      <w:color w:val="808080"/>
      <w:shd w:val="clear" w:color="auto" w:fill="E6E6E6"/>
    </w:rPr>
  </w:style>
  <w:style w:type="paragraph" w:styleId="BodyText2">
    <w:name w:val="Body Text 2"/>
    <w:basedOn w:val="Normal"/>
    <w:link w:val="BodyText2Char"/>
    <w:uiPriority w:val="99"/>
    <w:semiHidden/>
    <w:unhideWhenUsed/>
    <w:rsid w:val="00ED1F7A"/>
    <w:pPr>
      <w:spacing w:after="120" w:line="480" w:lineRule="auto"/>
    </w:pPr>
  </w:style>
  <w:style w:type="character" w:customStyle="1" w:styleId="BodyText2Char">
    <w:name w:val="Body Text 2 Char"/>
    <w:basedOn w:val="DefaultParagraphFont"/>
    <w:link w:val="BodyText2"/>
    <w:uiPriority w:val="99"/>
    <w:semiHidden/>
    <w:rsid w:val="00ED1F7A"/>
    <w:rPr>
      <w:rFonts w:ascii="Book Antiqua" w:eastAsiaTheme="minorHAnsi" w:hAnsi="Book Antiqua" w:cstheme="minorBidi"/>
      <w:sz w:val="24"/>
      <w:szCs w:val="22"/>
      <w:lang w:val="bs-Latn-BA" w:bidi="ar-SA"/>
    </w:rPr>
  </w:style>
  <w:style w:type="character" w:customStyle="1" w:styleId="apple-converted-space">
    <w:name w:val="apple-converted-space"/>
    <w:basedOn w:val="DefaultParagraphFont"/>
    <w:rsid w:val="00ED1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23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sjvesna@pmf.ni.ac.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us_IRIS_New_Word_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Tempus_IRIS_New_Word_Template (1)</Template>
  <TotalTime>5</TotalTime>
  <Pages>2</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dc:creator>
  <cp:lastModifiedBy>Vesna Stankov- Jovanović</cp:lastModifiedBy>
  <cp:revision>2</cp:revision>
  <cp:lastPrinted>2016-01-21T07:14:00Z</cp:lastPrinted>
  <dcterms:created xsi:type="dcterms:W3CDTF">2017-09-24T05:46:00Z</dcterms:created>
  <dcterms:modified xsi:type="dcterms:W3CDTF">2017-09-24T05:46:00Z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TC103804601033</vt:lpwstr>
  </property>
</Properties>
</file>